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60DF2" w14:textId="246F28E4" w:rsidR="00653225" w:rsidRDefault="00653225" w:rsidP="00653225">
      <w:pPr>
        <w:pStyle w:val="author"/>
        <w:spacing w:before="0" w:beforeAutospacing="0" w:after="0" w:afterAutospacing="0" w:line="276" w:lineRule="auto"/>
        <w:rPr>
          <w:rFonts w:asciiTheme="minorHAnsi" w:hAnsiTheme="minorHAnsi" w:cstheme="minorHAnsi"/>
          <w:b/>
          <w:sz w:val="22"/>
          <w:szCs w:val="22"/>
        </w:rPr>
      </w:pPr>
      <w:r>
        <w:rPr>
          <w:rFonts w:asciiTheme="minorHAnsi" w:hAnsiTheme="minorHAnsi" w:cstheme="minorHAnsi"/>
          <w:b/>
          <w:sz w:val="22"/>
          <w:szCs w:val="22"/>
        </w:rPr>
        <w:t>The Middle Way – Lance G King</w:t>
      </w:r>
    </w:p>
    <w:p w14:paraId="578081E0" w14:textId="77777777" w:rsidR="00653225" w:rsidRDefault="00653225" w:rsidP="00653225">
      <w:pPr>
        <w:pStyle w:val="author"/>
        <w:spacing w:before="0" w:beforeAutospacing="0" w:after="0" w:afterAutospacing="0" w:line="276" w:lineRule="auto"/>
        <w:rPr>
          <w:rFonts w:asciiTheme="minorHAnsi" w:hAnsiTheme="minorHAnsi" w:cstheme="minorHAnsi"/>
          <w:b/>
          <w:sz w:val="22"/>
          <w:szCs w:val="22"/>
        </w:rPr>
      </w:pPr>
    </w:p>
    <w:p w14:paraId="50903562" w14:textId="525243C5" w:rsidR="00653225" w:rsidRDefault="00653225" w:rsidP="00653225">
      <w:pPr>
        <w:pStyle w:val="author"/>
        <w:spacing w:before="0" w:beforeAutospacing="0" w:after="0" w:afterAutospacing="0" w:line="276" w:lineRule="auto"/>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7A72A583" wp14:editId="4386FFCF">
            <wp:extent cx="3609975" cy="27076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011.JPG"/>
                    <pic:cNvPicPr/>
                  </pic:nvPicPr>
                  <pic:blipFill>
                    <a:blip r:embed="rId6" cstate="print">
                      <a:extLst>
                        <a:ext uri="{28A0092B-C50C-407E-A947-70E740481C1C}">
                          <a14:useLocalDpi xmlns:a14="http://schemas.microsoft.com/office/drawing/2010/main" val="0"/>
                        </a:ext>
                      </a:extLst>
                    </a:blip>
                    <a:stretch>
                      <a:fillRect/>
                    </a:stretch>
                  </pic:blipFill>
                  <pic:spPr>
                    <a:xfrm rot="10800000">
                      <a:off x="0" y="0"/>
                      <a:ext cx="3625050" cy="2718988"/>
                    </a:xfrm>
                    <a:prstGeom prst="rect">
                      <a:avLst/>
                    </a:prstGeom>
                  </pic:spPr>
                </pic:pic>
              </a:graphicData>
            </a:graphic>
          </wp:inline>
        </w:drawing>
      </w:r>
    </w:p>
    <w:p w14:paraId="509802A6" w14:textId="77777777" w:rsidR="00653225" w:rsidRDefault="00653225" w:rsidP="00373ADC">
      <w:pPr>
        <w:pStyle w:val="author"/>
        <w:spacing w:before="0" w:beforeAutospacing="0" w:after="0" w:afterAutospacing="0" w:line="276" w:lineRule="auto"/>
        <w:rPr>
          <w:rFonts w:asciiTheme="minorHAnsi" w:hAnsiTheme="minorHAnsi" w:cstheme="minorHAnsi"/>
          <w:b/>
          <w:sz w:val="22"/>
          <w:szCs w:val="22"/>
        </w:rPr>
      </w:pPr>
    </w:p>
    <w:p w14:paraId="7FCD2C69" w14:textId="77777777" w:rsidR="00653225" w:rsidRDefault="00653225" w:rsidP="00373ADC">
      <w:pPr>
        <w:pStyle w:val="author"/>
        <w:spacing w:before="0" w:beforeAutospacing="0" w:after="0" w:afterAutospacing="0" w:line="276" w:lineRule="auto"/>
        <w:rPr>
          <w:rFonts w:asciiTheme="minorHAnsi" w:hAnsiTheme="minorHAnsi" w:cstheme="minorHAnsi"/>
          <w:b/>
          <w:sz w:val="22"/>
          <w:szCs w:val="22"/>
        </w:rPr>
      </w:pPr>
    </w:p>
    <w:p w14:paraId="38747138" w14:textId="58962D22" w:rsidR="00373ADC" w:rsidRDefault="00653225" w:rsidP="00653225">
      <w:pPr>
        <w:pStyle w:val="author"/>
        <w:spacing w:before="0" w:beforeAutospacing="0" w:after="0" w:afterAutospacing="0" w:line="276" w:lineRule="auto"/>
        <w:rPr>
          <w:rFonts w:asciiTheme="minorHAnsi" w:hAnsiTheme="minorHAnsi" w:cstheme="minorHAnsi"/>
          <w:b/>
        </w:rPr>
      </w:pPr>
      <w:r>
        <w:rPr>
          <w:rFonts w:asciiTheme="minorHAnsi" w:hAnsiTheme="minorHAnsi" w:cstheme="minorHAnsi"/>
          <w:b/>
        </w:rPr>
        <w:t xml:space="preserve">Part 1: </w:t>
      </w:r>
      <w:r w:rsidR="00373ADC" w:rsidRPr="00653225">
        <w:rPr>
          <w:rFonts w:asciiTheme="minorHAnsi" w:hAnsiTheme="minorHAnsi" w:cstheme="minorHAnsi"/>
          <w:b/>
        </w:rPr>
        <w:t xml:space="preserve">Views on Thinking </w:t>
      </w:r>
    </w:p>
    <w:p w14:paraId="144E4473" w14:textId="77777777" w:rsidR="00653225" w:rsidRPr="00653225" w:rsidRDefault="00653225" w:rsidP="00653225">
      <w:pPr>
        <w:pStyle w:val="author"/>
        <w:spacing w:before="0" w:beforeAutospacing="0" w:after="0" w:afterAutospacing="0" w:line="276" w:lineRule="auto"/>
        <w:rPr>
          <w:rFonts w:asciiTheme="minorHAnsi" w:hAnsiTheme="minorHAnsi" w:cstheme="minorHAnsi"/>
          <w:b/>
        </w:rPr>
      </w:pPr>
    </w:p>
    <w:p w14:paraId="66285020"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 xml:space="preserve">The Chinese word for thinking is </w:t>
      </w:r>
      <w:proofErr w:type="spellStart"/>
      <w:r w:rsidRPr="00653225">
        <w:rPr>
          <w:rFonts w:asciiTheme="minorHAnsi" w:hAnsiTheme="minorHAnsi" w:cstheme="minorHAnsi"/>
          <w:i/>
        </w:rPr>
        <w:t>si</w:t>
      </w:r>
      <w:proofErr w:type="spellEnd"/>
      <w:r w:rsidRPr="00653225">
        <w:rPr>
          <w:rFonts w:asciiTheme="minorHAnsi" w:hAnsiTheme="minorHAnsi" w:cstheme="minorHAnsi"/>
        </w:rPr>
        <w:t>. “</w:t>
      </w:r>
      <w:r w:rsidRPr="00653225">
        <w:rPr>
          <w:rFonts w:asciiTheme="minorHAnsi" w:hAnsiTheme="minorHAnsi" w:cstheme="minorHAnsi"/>
          <w:i/>
        </w:rPr>
        <w:t>Si</w:t>
      </w:r>
      <w:r w:rsidRPr="00653225">
        <w:rPr>
          <w:rFonts w:asciiTheme="minorHAnsi" w:hAnsiTheme="minorHAnsi" w:cstheme="minorHAnsi"/>
        </w:rPr>
        <w:t xml:space="preserve"> is a broad concept that encompasses understanding, reflection, analysis, synthesis, evaluation, making connections, drawing analogies, making inferences, forming judgements – a taxonomy of thinking.” </w:t>
      </w:r>
      <w:sdt>
        <w:sdtPr>
          <w:rPr>
            <w:rFonts w:asciiTheme="minorHAnsi" w:hAnsiTheme="minorHAnsi" w:cstheme="minorHAnsi"/>
          </w:rPr>
          <w:id w:val="-693538383"/>
          <w:citation/>
        </w:sdtPr>
        <w:sdtEndPr/>
        <w:sdtContent>
          <w:r w:rsidRPr="00653225">
            <w:rPr>
              <w:rFonts w:asciiTheme="minorHAnsi" w:hAnsiTheme="minorHAnsi" w:cstheme="minorHAnsi"/>
            </w:rPr>
            <w:fldChar w:fldCharType="begin"/>
          </w:r>
          <w:r w:rsidRPr="00653225">
            <w:rPr>
              <w:rFonts w:asciiTheme="minorHAnsi" w:hAnsiTheme="minorHAnsi" w:cstheme="minorHAnsi"/>
            </w:rPr>
            <w:instrText xml:space="preserve"> CITATION Tan15 \l 5129 </w:instrText>
          </w:r>
          <w:r w:rsidRPr="00653225">
            <w:rPr>
              <w:rFonts w:asciiTheme="minorHAnsi" w:hAnsiTheme="minorHAnsi" w:cstheme="minorHAnsi"/>
            </w:rPr>
            <w:fldChar w:fldCharType="separate"/>
          </w:r>
          <w:r w:rsidRPr="00653225">
            <w:rPr>
              <w:rFonts w:asciiTheme="minorHAnsi" w:hAnsiTheme="minorHAnsi" w:cstheme="minorHAnsi"/>
              <w:noProof/>
            </w:rPr>
            <w:t>(Tan, 2015)</w:t>
          </w:r>
          <w:r w:rsidRPr="00653225">
            <w:rPr>
              <w:rFonts w:asciiTheme="minorHAnsi" w:hAnsiTheme="minorHAnsi" w:cstheme="minorHAnsi"/>
            </w:rPr>
            <w:fldChar w:fldCharType="end"/>
          </w:r>
        </w:sdtContent>
      </w:sdt>
    </w:p>
    <w:p w14:paraId="3396D336" w14:textId="77777777" w:rsidR="00373ADC" w:rsidRPr="00653225" w:rsidRDefault="00373ADC" w:rsidP="00653225">
      <w:pPr>
        <w:pStyle w:val="author"/>
        <w:spacing w:before="0" w:beforeAutospacing="0" w:after="0" w:afterAutospacing="0" w:line="276" w:lineRule="auto"/>
        <w:rPr>
          <w:rFonts w:asciiTheme="minorHAnsi" w:hAnsiTheme="minorHAnsi" w:cstheme="minorHAnsi"/>
          <w:shd w:val="clear" w:color="auto" w:fill="FFFFFF"/>
        </w:rPr>
      </w:pPr>
    </w:p>
    <w:p w14:paraId="3C31948F" w14:textId="77777777" w:rsidR="00373ADC" w:rsidRPr="00653225" w:rsidRDefault="00373ADC" w:rsidP="00653225">
      <w:pPr>
        <w:pStyle w:val="author"/>
        <w:spacing w:before="0" w:beforeAutospacing="0" w:after="0" w:afterAutospacing="0" w:line="276" w:lineRule="auto"/>
        <w:ind w:left="720"/>
        <w:rPr>
          <w:rFonts w:asciiTheme="minorHAnsi" w:hAnsiTheme="minorHAnsi" w:cstheme="minorHAnsi"/>
          <w:shd w:val="clear" w:color="auto" w:fill="FFFFFF"/>
        </w:rPr>
      </w:pPr>
      <w:r w:rsidRPr="00653225">
        <w:rPr>
          <w:rFonts w:asciiTheme="minorHAnsi" w:hAnsiTheme="minorHAnsi" w:cstheme="minorHAnsi"/>
          <w:shd w:val="clear" w:color="auto" w:fill="FFFFFF"/>
        </w:rPr>
        <w:t xml:space="preserve">“Learning without </w:t>
      </w:r>
      <w:proofErr w:type="spellStart"/>
      <w:r w:rsidRPr="00653225">
        <w:rPr>
          <w:rFonts w:asciiTheme="minorHAnsi" w:hAnsiTheme="minorHAnsi" w:cstheme="minorHAnsi"/>
          <w:i/>
          <w:shd w:val="clear" w:color="auto" w:fill="FFFFFF"/>
        </w:rPr>
        <w:t>si</w:t>
      </w:r>
      <w:proofErr w:type="spellEnd"/>
      <w:r w:rsidRPr="00653225">
        <w:rPr>
          <w:rFonts w:asciiTheme="minorHAnsi" w:hAnsiTheme="minorHAnsi" w:cstheme="minorHAnsi"/>
          <w:shd w:val="clear" w:color="auto" w:fill="FFFFFF"/>
        </w:rPr>
        <w:t xml:space="preserve"> leads to bewilderment, </w:t>
      </w:r>
      <w:proofErr w:type="spellStart"/>
      <w:r w:rsidRPr="00653225">
        <w:rPr>
          <w:rFonts w:asciiTheme="minorHAnsi" w:hAnsiTheme="minorHAnsi" w:cstheme="minorHAnsi"/>
          <w:shd w:val="clear" w:color="auto" w:fill="FFFFFF"/>
        </w:rPr>
        <w:t>si</w:t>
      </w:r>
      <w:proofErr w:type="spellEnd"/>
      <w:r w:rsidRPr="00653225">
        <w:rPr>
          <w:rFonts w:asciiTheme="minorHAnsi" w:hAnsiTheme="minorHAnsi" w:cstheme="minorHAnsi"/>
          <w:shd w:val="clear" w:color="auto" w:fill="FFFFFF"/>
        </w:rPr>
        <w:t xml:space="preserve"> without learning leads to perilousness” Confucius, Analects 2.15</w:t>
      </w:r>
    </w:p>
    <w:p w14:paraId="551D18E6" w14:textId="77777777" w:rsidR="00373ADC" w:rsidRPr="00653225" w:rsidRDefault="00373ADC" w:rsidP="00653225">
      <w:pPr>
        <w:pStyle w:val="author"/>
        <w:spacing w:before="0" w:beforeAutospacing="0" w:after="0" w:afterAutospacing="0" w:line="276" w:lineRule="auto"/>
        <w:ind w:left="720"/>
        <w:rPr>
          <w:rFonts w:asciiTheme="minorHAnsi" w:hAnsiTheme="minorHAnsi" w:cstheme="minorHAnsi"/>
          <w:shd w:val="clear" w:color="auto" w:fill="FFFFFF"/>
        </w:rPr>
      </w:pPr>
    </w:p>
    <w:p w14:paraId="58511F6C"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 xml:space="preserve">The Chinese term for </w:t>
      </w:r>
      <w:r w:rsidRPr="00653225">
        <w:rPr>
          <w:rFonts w:asciiTheme="minorHAnsi" w:hAnsiTheme="minorHAnsi" w:cstheme="minorHAnsi"/>
          <w:i/>
        </w:rPr>
        <w:t>knowledge</w:t>
      </w:r>
      <w:r w:rsidRPr="00653225">
        <w:rPr>
          <w:rFonts w:asciiTheme="minorHAnsi" w:hAnsiTheme="minorHAnsi" w:cstheme="minorHAnsi"/>
        </w:rPr>
        <w:t xml:space="preserve"> is made up of two words </w:t>
      </w:r>
      <w:proofErr w:type="spellStart"/>
      <w:r w:rsidRPr="00653225">
        <w:rPr>
          <w:rFonts w:asciiTheme="minorHAnsi" w:hAnsiTheme="minorHAnsi" w:cstheme="minorHAnsi"/>
          <w:i/>
        </w:rPr>
        <w:t>xue</w:t>
      </w:r>
      <w:proofErr w:type="spellEnd"/>
      <w:r w:rsidRPr="00653225">
        <w:rPr>
          <w:rFonts w:asciiTheme="minorHAnsi" w:hAnsiTheme="minorHAnsi" w:cstheme="minorHAnsi"/>
        </w:rPr>
        <w:t xml:space="preserve"> (to learn) and </w:t>
      </w:r>
      <w:r w:rsidRPr="00653225">
        <w:rPr>
          <w:rFonts w:asciiTheme="minorHAnsi" w:hAnsiTheme="minorHAnsi" w:cstheme="minorHAnsi"/>
          <w:i/>
        </w:rPr>
        <w:t>wen</w:t>
      </w:r>
      <w:r w:rsidRPr="00653225">
        <w:rPr>
          <w:rFonts w:asciiTheme="minorHAnsi" w:hAnsiTheme="minorHAnsi" w:cstheme="minorHAnsi"/>
        </w:rPr>
        <w:t xml:space="preserve"> (to ask). The derivation of the English word </w:t>
      </w:r>
      <w:r w:rsidRPr="00653225">
        <w:rPr>
          <w:rFonts w:asciiTheme="minorHAnsi" w:hAnsiTheme="minorHAnsi" w:cstheme="minorHAnsi"/>
          <w:i/>
        </w:rPr>
        <w:t>knowledge</w:t>
      </w:r>
      <w:r w:rsidRPr="00653225">
        <w:rPr>
          <w:rFonts w:asciiTheme="minorHAnsi" w:hAnsiTheme="minorHAnsi" w:cstheme="minorHAnsi"/>
        </w:rPr>
        <w:t xml:space="preserve"> is also in two parts – </w:t>
      </w:r>
      <w:r w:rsidRPr="00653225">
        <w:rPr>
          <w:rFonts w:asciiTheme="minorHAnsi" w:hAnsiTheme="minorHAnsi" w:cstheme="minorHAnsi"/>
          <w:i/>
        </w:rPr>
        <w:t>acknowledgment of a superior</w:t>
      </w:r>
      <w:r w:rsidRPr="00653225">
        <w:rPr>
          <w:rFonts w:asciiTheme="minorHAnsi" w:hAnsiTheme="minorHAnsi" w:cstheme="minorHAnsi"/>
        </w:rPr>
        <w:t xml:space="preserve"> and </w:t>
      </w:r>
      <w:r w:rsidRPr="00653225">
        <w:rPr>
          <w:rFonts w:asciiTheme="minorHAnsi" w:hAnsiTheme="minorHAnsi" w:cstheme="minorHAnsi"/>
          <w:i/>
        </w:rPr>
        <w:t xml:space="preserve">action or process. </w:t>
      </w:r>
      <w:r w:rsidRPr="00653225">
        <w:rPr>
          <w:rFonts w:asciiTheme="minorHAnsi" w:hAnsiTheme="minorHAnsi" w:cstheme="minorHAnsi"/>
        </w:rPr>
        <w:t xml:space="preserve">Both derivations suggest an active inquiring mind always asking questions in order to learn and develop knowledge. </w:t>
      </w:r>
    </w:p>
    <w:p w14:paraId="3B2F5358"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p>
    <w:p w14:paraId="219D1A08"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 xml:space="preserve">The Confucian view of acquiring knowledge first involves research and deliberation then a decision to </w:t>
      </w:r>
      <w:proofErr w:type="gramStart"/>
      <w:r w:rsidRPr="00653225">
        <w:rPr>
          <w:rFonts w:asciiTheme="minorHAnsi" w:hAnsiTheme="minorHAnsi" w:cstheme="minorHAnsi"/>
        </w:rPr>
        <w:t>take action</w:t>
      </w:r>
      <w:proofErr w:type="gramEnd"/>
      <w:r w:rsidRPr="00653225">
        <w:rPr>
          <w:rFonts w:asciiTheme="minorHAnsi" w:hAnsiTheme="minorHAnsi" w:cstheme="minorHAnsi"/>
        </w:rPr>
        <w:t xml:space="preserve"> followed by knowledgeable action. Confucius emphasized the importance of learning in mediating the relationship between knowledge and action.</w:t>
      </w:r>
      <w:sdt>
        <w:sdtPr>
          <w:rPr>
            <w:rFonts w:asciiTheme="minorHAnsi" w:hAnsiTheme="minorHAnsi" w:cstheme="minorHAnsi"/>
          </w:rPr>
          <w:id w:val="643707009"/>
          <w:citation/>
        </w:sdtPr>
        <w:sdtEndPr/>
        <w:sdtContent>
          <w:r w:rsidRPr="00653225">
            <w:rPr>
              <w:rFonts w:asciiTheme="minorHAnsi" w:hAnsiTheme="minorHAnsi" w:cstheme="minorHAnsi"/>
            </w:rPr>
            <w:fldChar w:fldCharType="begin"/>
          </w:r>
          <w:r w:rsidRPr="00653225">
            <w:rPr>
              <w:rFonts w:asciiTheme="minorHAnsi" w:hAnsiTheme="minorHAnsi" w:cstheme="minorHAnsi"/>
            </w:rPr>
            <w:instrText xml:space="preserve"> CITATION Chi14 \l 5129 </w:instrText>
          </w:r>
          <w:r w:rsidRPr="00653225">
            <w:rPr>
              <w:rFonts w:asciiTheme="minorHAnsi" w:hAnsiTheme="minorHAnsi" w:cstheme="minorHAnsi"/>
            </w:rPr>
            <w:fldChar w:fldCharType="separate"/>
          </w:r>
          <w:r w:rsidRPr="00653225">
            <w:rPr>
              <w:rFonts w:asciiTheme="minorHAnsi" w:hAnsiTheme="minorHAnsi" w:cstheme="minorHAnsi"/>
              <w:noProof/>
            </w:rPr>
            <w:t xml:space="preserve"> (Ching-tien, 2014)</w:t>
          </w:r>
          <w:r w:rsidRPr="00653225">
            <w:rPr>
              <w:rFonts w:asciiTheme="minorHAnsi" w:hAnsiTheme="minorHAnsi" w:cstheme="minorHAnsi"/>
            </w:rPr>
            <w:fldChar w:fldCharType="end"/>
          </w:r>
        </w:sdtContent>
      </w:sdt>
    </w:p>
    <w:p w14:paraId="22FC6E30"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p>
    <w:p w14:paraId="491BF3A4" w14:textId="77777777" w:rsidR="00373ADC" w:rsidRPr="00653225" w:rsidRDefault="00373ADC" w:rsidP="00653225">
      <w:pPr>
        <w:pStyle w:val="author"/>
        <w:spacing w:before="0" w:beforeAutospacing="0" w:after="0" w:afterAutospacing="0" w:line="276" w:lineRule="auto"/>
        <w:ind w:left="720"/>
        <w:rPr>
          <w:rFonts w:asciiTheme="minorHAnsi" w:hAnsiTheme="minorHAnsi" w:cstheme="minorHAnsi"/>
        </w:rPr>
      </w:pPr>
      <w:r w:rsidRPr="00653225">
        <w:rPr>
          <w:rFonts w:asciiTheme="minorHAnsi" w:hAnsiTheme="minorHAnsi" w:cstheme="minorHAnsi"/>
        </w:rPr>
        <w:t xml:space="preserve"> “Study extensively, inquire carefully, ponder thoroughly, sift clearly, and practice earnestly” Zhu Xi (neo-Confucianist 1130-1200)</w:t>
      </w:r>
    </w:p>
    <w:p w14:paraId="505EAA00"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p>
    <w:p w14:paraId="5AACB085" w14:textId="77777777" w:rsidR="00373ADC" w:rsidRPr="00653225" w:rsidRDefault="00373ADC" w:rsidP="00653225">
      <w:pPr>
        <w:pStyle w:val="author"/>
        <w:spacing w:before="0" w:beforeAutospacing="0" w:after="0" w:afterAutospacing="0" w:line="276" w:lineRule="auto"/>
        <w:ind w:left="720"/>
        <w:rPr>
          <w:rFonts w:asciiTheme="minorHAnsi" w:hAnsiTheme="minorHAnsi" w:cstheme="minorHAnsi"/>
        </w:rPr>
      </w:pPr>
      <w:r w:rsidRPr="00653225">
        <w:rPr>
          <w:rFonts w:asciiTheme="minorHAnsi" w:hAnsiTheme="minorHAnsi" w:cstheme="minorHAnsi"/>
        </w:rPr>
        <w:t xml:space="preserve">“Confucius stressed using individual instruction and personal, informal methods (Analects, 6.21; 11.22); while recognising the importance of application and </w:t>
      </w:r>
      <w:r w:rsidRPr="00653225">
        <w:rPr>
          <w:rFonts w:asciiTheme="minorHAnsi" w:hAnsiTheme="minorHAnsi" w:cstheme="minorHAnsi"/>
        </w:rPr>
        <w:lastRenderedPageBreak/>
        <w:t xml:space="preserve">requiring students to apply what they learned by putting their knowledge into practice (Analects 1.1)” </w:t>
      </w:r>
      <w:sdt>
        <w:sdtPr>
          <w:rPr>
            <w:rFonts w:asciiTheme="minorHAnsi" w:hAnsiTheme="minorHAnsi" w:cstheme="minorHAnsi"/>
          </w:rPr>
          <w:id w:val="2081714763"/>
          <w:citation/>
        </w:sdtPr>
        <w:sdtEndPr/>
        <w:sdtContent>
          <w:r w:rsidRPr="00653225">
            <w:rPr>
              <w:rFonts w:asciiTheme="minorHAnsi" w:hAnsiTheme="minorHAnsi" w:cstheme="minorHAnsi"/>
            </w:rPr>
            <w:fldChar w:fldCharType="begin"/>
          </w:r>
          <w:r w:rsidRPr="00653225">
            <w:rPr>
              <w:rFonts w:asciiTheme="minorHAnsi" w:hAnsiTheme="minorHAnsi" w:cstheme="minorHAnsi"/>
            </w:rPr>
            <w:instrText xml:space="preserve"> CITATION Smi13 \l 5129 </w:instrText>
          </w:r>
          <w:r w:rsidRPr="00653225">
            <w:rPr>
              <w:rFonts w:asciiTheme="minorHAnsi" w:hAnsiTheme="minorHAnsi" w:cstheme="minorHAnsi"/>
            </w:rPr>
            <w:fldChar w:fldCharType="separate"/>
          </w:r>
          <w:r w:rsidRPr="00653225">
            <w:rPr>
              <w:rFonts w:asciiTheme="minorHAnsi" w:hAnsiTheme="minorHAnsi" w:cstheme="minorHAnsi"/>
              <w:noProof/>
            </w:rPr>
            <w:t>(Smith &amp; Hu, 2013)</w:t>
          </w:r>
          <w:r w:rsidRPr="00653225">
            <w:rPr>
              <w:rFonts w:asciiTheme="minorHAnsi" w:hAnsiTheme="minorHAnsi" w:cstheme="minorHAnsi"/>
            </w:rPr>
            <w:fldChar w:fldCharType="end"/>
          </w:r>
        </w:sdtContent>
      </w:sdt>
      <w:r w:rsidRPr="00653225">
        <w:rPr>
          <w:rFonts w:asciiTheme="minorHAnsi" w:hAnsiTheme="minorHAnsi" w:cstheme="minorHAnsi"/>
        </w:rPr>
        <w:t xml:space="preserve"> </w:t>
      </w:r>
    </w:p>
    <w:p w14:paraId="2DFCB516"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p>
    <w:p w14:paraId="52BBCD81" w14:textId="77777777" w:rsidR="00373ADC" w:rsidRPr="00653225" w:rsidRDefault="00373ADC" w:rsidP="00653225">
      <w:pPr>
        <w:pStyle w:val="author"/>
        <w:spacing w:before="0" w:beforeAutospacing="0" w:after="0" w:afterAutospacing="0" w:line="276" w:lineRule="auto"/>
        <w:rPr>
          <w:rFonts w:asciiTheme="minorHAnsi" w:hAnsiTheme="minorHAnsi" w:cstheme="minorHAnsi"/>
          <w:shd w:val="clear" w:color="auto" w:fill="FFFFFF"/>
        </w:rPr>
      </w:pPr>
      <w:r w:rsidRPr="00653225">
        <w:rPr>
          <w:rFonts w:asciiTheme="minorHAnsi" w:hAnsiTheme="minorHAnsi" w:cstheme="minorHAnsi"/>
          <w:shd w:val="clear" w:color="auto" w:fill="FFFFFF"/>
        </w:rPr>
        <w:t xml:space="preserve">Confucius’ view of human intelligence encompassed qualities such as: </w:t>
      </w:r>
    </w:p>
    <w:p w14:paraId="09C7B6C4" w14:textId="77777777" w:rsidR="00373ADC" w:rsidRPr="00653225" w:rsidRDefault="00373ADC" w:rsidP="00653225">
      <w:pPr>
        <w:pStyle w:val="author"/>
        <w:numPr>
          <w:ilvl w:val="0"/>
          <w:numId w:val="1"/>
        </w:numPr>
        <w:spacing w:before="0" w:beforeAutospacing="0" w:after="0" w:afterAutospacing="0" w:line="276" w:lineRule="auto"/>
        <w:rPr>
          <w:rFonts w:asciiTheme="minorHAnsi" w:hAnsiTheme="minorHAnsi" w:cstheme="minorHAnsi"/>
          <w:shd w:val="clear" w:color="auto" w:fill="FFFFFF"/>
        </w:rPr>
      </w:pPr>
      <w:r w:rsidRPr="00653225">
        <w:rPr>
          <w:rFonts w:asciiTheme="minorHAnsi" w:hAnsiTheme="minorHAnsi" w:cstheme="minorHAnsi"/>
          <w:shd w:val="clear" w:color="auto" w:fill="FFFFFF"/>
        </w:rPr>
        <w:t>the ability to identify areas of intelligence in others</w:t>
      </w:r>
    </w:p>
    <w:p w14:paraId="4DBB3C11" w14:textId="77777777" w:rsidR="00373ADC" w:rsidRPr="00653225" w:rsidRDefault="00373ADC" w:rsidP="00653225">
      <w:pPr>
        <w:pStyle w:val="author"/>
        <w:numPr>
          <w:ilvl w:val="0"/>
          <w:numId w:val="1"/>
        </w:numPr>
        <w:spacing w:before="0" w:beforeAutospacing="0" w:after="0" w:afterAutospacing="0" w:line="276" w:lineRule="auto"/>
        <w:rPr>
          <w:rFonts w:asciiTheme="minorHAnsi" w:hAnsiTheme="minorHAnsi" w:cstheme="minorHAnsi"/>
          <w:shd w:val="clear" w:color="auto" w:fill="FFFFFF"/>
        </w:rPr>
      </w:pPr>
      <w:r w:rsidRPr="00653225">
        <w:rPr>
          <w:rFonts w:asciiTheme="minorHAnsi" w:hAnsiTheme="minorHAnsi" w:cstheme="minorHAnsi"/>
          <w:shd w:val="clear" w:color="auto" w:fill="FFFFFF"/>
        </w:rPr>
        <w:t>self-knowledge</w:t>
      </w:r>
    </w:p>
    <w:p w14:paraId="22FC413A" w14:textId="77777777" w:rsidR="00373ADC" w:rsidRPr="00653225" w:rsidRDefault="00373ADC" w:rsidP="00653225">
      <w:pPr>
        <w:pStyle w:val="author"/>
        <w:numPr>
          <w:ilvl w:val="0"/>
          <w:numId w:val="1"/>
        </w:numPr>
        <w:spacing w:before="0" w:beforeAutospacing="0" w:after="0" w:afterAutospacing="0" w:line="276" w:lineRule="auto"/>
        <w:rPr>
          <w:rFonts w:asciiTheme="minorHAnsi" w:hAnsiTheme="minorHAnsi" w:cstheme="minorHAnsi"/>
          <w:shd w:val="clear" w:color="auto" w:fill="FFFFFF"/>
        </w:rPr>
      </w:pPr>
      <w:r w:rsidRPr="00653225">
        <w:rPr>
          <w:rFonts w:asciiTheme="minorHAnsi" w:hAnsiTheme="minorHAnsi" w:cstheme="minorHAnsi"/>
          <w:shd w:val="clear" w:color="auto" w:fill="FFFFFF"/>
        </w:rPr>
        <w:t>problem-solving skills</w:t>
      </w:r>
    </w:p>
    <w:p w14:paraId="425F1ADF" w14:textId="77777777" w:rsidR="00373ADC" w:rsidRPr="00653225" w:rsidRDefault="00373ADC" w:rsidP="00653225">
      <w:pPr>
        <w:pStyle w:val="author"/>
        <w:numPr>
          <w:ilvl w:val="0"/>
          <w:numId w:val="1"/>
        </w:numPr>
        <w:spacing w:before="0" w:beforeAutospacing="0" w:after="0" w:afterAutospacing="0" w:line="276" w:lineRule="auto"/>
        <w:rPr>
          <w:rFonts w:asciiTheme="minorHAnsi" w:hAnsiTheme="minorHAnsi" w:cstheme="minorHAnsi"/>
          <w:shd w:val="clear" w:color="auto" w:fill="FFFFFF"/>
        </w:rPr>
      </w:pPr>
      <w:r w:rsidRPr="00653225">
        <w:rPr>
          <w:rFonts w:asciiTheme="minorHAnsi" w:hAnsiTheme="minorHAnsi" w:cstheme="minorHAnsi"/>
          <w:shd w:val="clear" w:color="auto" w:fill="FFFFFF"/>
        </w:rPr>
        <w:t>verbal fluency</w:t>
      </w:r>
    </w:p>
    <w:p w14:paraId="5596BDD1" w14:textId="77777777" w:rsidR="00373ADC" w:rsidRPr="00653225" w:rsidRDefault="00373ADC" w:rsidP="00653225">
      <w:pPr>
        <w:pStyle w:val="author"/>
        <w:numPr>
          <w:ilvl w:val="0"/>
          <w:numId w:val="1"/>
        </w:numPr>
        <w:spacing w:before="0" w:beforeAutospacing="0" w:after="0" w:afterAutospacing="0" w:line="276" w:lineRule="auto"/>
        <w:rPr>
          <w:rFonts w:asciiTheme="minorHAnsi" w:hAnsiTheme="minorHAnsi" w:cstheme="minorHAnsi"/>
          <w:shd w:val="clear" w:color="auto" w:fill="FFFFFF"/>
        </w:rPr>
      </w:pPr>
      <w:r w:rsidRPr="00653225">
        <w:rPr>
          <w:rFonts w:asciiTheme="minorHAnsi" w:hAnsiTheme="minorHAnsi" w:cstheme="minorHAnsi"/>
          <w:shd w:val="clear" w:color="auto" w:fill="FFFFFF"/>
        </w:rPr>
        <w:t>the ability to think actively and flexibly</w:t>
      </w:r>
    </w:p>
    <w:p w14:paraId="12FCEED8" w14:textId="77777777" w:rsidR="00373ADC" w:rsidRPr="00653225" w:rsidRDefault="00373ADC" w:rsidP="00653225">
      <w:pPr>
        <w:pStyle w:val="author"/>
        <w:numPr>
          <w:ilvl w:val="0"/>
          <w:numId w:val="1"/>
        </w:numPr>
        <w:spacing w:before="0" w:beforeAutospacing="0" w:after="0" w:afterAutospacing="0" w:line="276" w:lineRule="auto"/>
        <w:rPr>
          <w:rFonts w:asciiTheme="minorHAnsi" w:hAnsiTheme="minorHAnsi" w:cstheme="minorHAnsi"/>
          <w:shd w:val="clear" w:color="auto" w:fill="FFFFFF"/>
        </w:rPr>
      </w:pPr>
      <w:r w:rsidRPr="00653225">
        <w:rPr>
          <w:rFonts w:asciiTheme="minorHAnsi" w:hAnsiTheme="minorHAnsi" w:cstheme="minorHAnsi"/>
          <w:shd w:val="clear" w:color="auto" w:fill="FFFFFF"/>
        </w:rPr>
        <w:t xml:space="preserve">the capacity to make healthy personal decisions. </w:t>
      </w:r>
    </w:p>
    <w:p w14:paraId="0C6387DF" w14:textId="77777777" w:rsidR="00373ADC" w:rsidRPr="00653225" w:rsidRDefault="00373ADC" w:rsidP="00653225">
      <w:pPr>
        <w:pStyle w:val="author"/>
        <w:spacing w:before="0" w:beforeAutospacing="0" w:after="0" w:afterAutospacing="0" w:line="276" w:lineRule="auto"/>
        <w:rPr>
          <w:rFonts w:asciiTheme="minorHAnsi" w:hAnsiTheme="minorHAnsi" w:cstheme="minorHAnsi"/>
          <w:shd w:val="clear" w:color="auto" w:fill="FFFFFF"/>
        </w:rPr>
      </w:pPr>
      <w:r w:rsidRPr="00653225">
        <w:rPr>
          <w:rFonts w:asciiTheme="minorHAnsi" w:hAnsiTheme="minorHAnsi" w:cstheme="minorHAnsi"/>
          <w:shd w:val="clear" w:color="auto" w:fill="FFFFFF"/>
        </w:rPr>
        <w:t>Confucius emphasised the importance of two forms of reflection in achieving learning:</w:t>
      </w:r>
    </w:p>
    <w:p w14:paraId="616040B7" w14:textId="77777777" w:rsidR="00373ADC" w:rsidRPr="00653225" w:rsidRDefault="00373ADC" w:rsidP="00653225">
      <w:pPr>
        <w:pStyle w:val="author"/>
        <w:numPr>
          <w:ilvl w:val="0"/>
          <w:numId w:val="2"/>
        </w:numPr>
        <w:spacing w:before="0" w:beforeAutospacing="0" w:after="0" w:afterAutospacing="0" w:line="276" w:lineRule="auto"/>
        <w:rPr>
          <w:rFonts w:asciiTheme="minorHAnsi" w:hAnsiTheme="minorHAnsi" w:cstheme="minorHAnsi"/>
          <w:shd w:val="clear" w:color="auto" w:fill="FFFFFF"/>
        </w:rPr>
      </w:pPr>
      <w:r w:rsidRPr="00653225">
        <w:rPr>
          <w:rFonts w:asciiTheme="minorHAnsi" w:hAnsiTheme="minorHAnsi" w:cstheme="minorHAnsi"/>
          <w:shd w:val="clear" w:color="auto" w:fill="FFFFFF"/>
        </w:rPr>
        <w:t xml:space="preserve">Reflection on everything that has been learned to synthesise, integrate and look for patterns and commonalities, and </w:t>
      </w:r>
    </w:p>
    <w:p w14:paraId="449F89FE" w14:textId="77777777" w:rsidR="00373ADC" w:rsidRPr="00653225" w:rsidRDefault="00373ADC" w:rsidP="00653225">
      <w:pPr>
        <w:pStyle w:val="author"/>
        <w:numPr>
          <w:ilvl w:val="0"/>
          <w:numId w:val="2"/>
        </w:numPr>
        <w:spacing w:before="0" w:beforeAutospacing="0" w:after="0" w:afterAutospacing="0" w:line="276" w:lineRule="auto"/>
        <w:rPr>
          <w:rFonts w:asciiTheme="minorHAnsi" w:hAnsiTheme="minorHAnsi" w:cstheme="minorHAnsi"/>
          <w:shd w:val="clear" w:color="auto" w:fill="FFFFFF"/>
        </w:rPr>
      </w:pPr>
      <w:r w:rsidRPr="00653225">
        <w:rPr>
          <w:rFonts w:asciiTheme="minorHAnsi" w:hAnsiTheme="minorHAnsi" w:cstheme="minorHAnsi"/>
          <w:shd w:val="clear" w:color="auto" w:fill="FFFFFF"/>
        </w:rPr>
        <w:t>Reflection on oneself, in order to ensure that such synthesis and integration proceed in an open‐minded, fair and autonomous way, and integrate knowledge with the self, that is, to internalise it until it becomes oneself.</w:t>
      </w:r>
      <w:sdt>
        <w:sdtPr>
          <w:rPr>
            <w:rFonts w:asciiTheme="minorHAnsi" w:hAnsiTheme="minorHAnsi" w:cstheme="minorHAnsi"/>
            <w:shd w:val="clear" w:color="auto" w:fill="FFFFFF"/>
          </w:rPr>
          <w:id w:val="-707730525"/>
          <w:citation/>
        </w:sdtPr>
        <w:sdtEndPr/>
        <w:sdtContent>
          <w:r w:rsidRPr="00653225">
            <w:rPr>
              <w:rFonts w:asciiTheme="minorHAnsi" w:hAnsiTheme="minorHAnsi" w:cstheme="minorHAnsi"/>
              <w:shd w:val="clear" w:color="auto" w:fill="FFFFFF"/>
            </w:rPr>
            <w:fldChar w:fldCharType="begin"/>
          </w:r>
          <w:r w:rsidRPr="00653225">
            <w:rPr>
              <w:rFonts w:asciiTheme="minorHAnsi" w:hAnsiTheme="minorHAnsi" w:cstheme="minorHAnsi"/>
              <w:shd w:val="clear" w:color="auto" w:fill="FFFFFF"/>
            </w:rPr>
            <w:instrText xml:space="preserve"> CITATION Hye03 \l 5129 </w:instrText>
          </w:r>
          <w:r w:rsidRPr="00653225">
            <w:rPr>
              <w:rFonts w:asciiTheme="minorHAnsi" w:hAnsiTheme="minorHAnsi" w:cstheme="minorHAnsi"/>
              <w:shd w:val="clear" w:color="auto" w:fill="FFFFFF"/>
            </w:rPr>
            <w:fldChar w:fldCharType="separate"/>
          </w:r>
          <w:r w:rsidRPr="00653225">
            <w:rPr>
              <w:rFonts w:asciiTheme="minorHAnsi" w:hAnsiTheme="minorHAnsi" w:cstheme="minorHAnsi"/>
              <w:noProof/>
              <w:shd w:val="clear" w:color="auto" w:fill="FFFFFF"/>
            </w:rPr>
            <w:t xml:space="preserve"> (Hye-Kyung, 2003)</w:t>
          </w:r>
          <w:r w:rsidRPr="00653225">
            <w:rPr>
              <w:rFonts w:asciiTheme="minorHAnsi" w:hAnsiTheme="minorHAnsi" w:cstheme="minorHAnsi"/>
              <w:shd w:val="clear" w:color="auto" w:fill="FFFFFF"/>
            </w:rPr>
            <w:fldChar w:fldCharType="end"/>
          </w:r>
        </w:sdtContent>
      </w:sdt>
    </w:p>
    <w:p w14:paraId="377DA320"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p>
    <w:p w14:paraId="69E7D1E6"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The ancient Greeks’ view of knowledge acquisition has a lot in common with the Confucian view:</w:t>
      </w:r>
    </w:p>
    <w:p w14:paraId="7D6C4522" w14:textId="77777777" w:rsidR="00373ADC" w:rsidRPr="00653225" w:rsidRDefault="00373ADC" w:rsidP="00653225">
      <w:pPr>
        <w:pStyle w:val="author"/>
        <w:spacing w:before="0" w:beforeAutospacing="0" w:after="0" w:afterAutospacing="0" w:line="276" w:lineRule="auto"/>
        <w:ind w:left="720"/>
        <w:rPr>
          <w:rFonts w:asciiTheme="minorHAnsi" w:hAnsiTheme="minorHAnsi" w:cstheme="minorHAnsi"/>
        </w:rPr>
      </w:pPr>
      <w:r w:rsidRPr="00653225">
        <w:rPr>
          <w:rFonts w:asciiTheme="minorHAnsi" w:hAnsiTheme="minorHAnsi" w:cstheme="minorHAnsi"/>
        </w:rPr>
        <w:t>“Do not then train youths to learning by force and harshness, but direct them to it by what amuses their minds so that you may be better able to discover with accuracy the peculiar bent of the genius of each.” Plato 428 – 349 BC</w:t>
      </w:r>
    </w:p>
    <w:p w14:paraId="3DA52EB9"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p>
    <w:p w14:paraId="04FE5557" w14:textId="77777777" w:rsidR="00373ADC" w:rsidRPr="00653225" w:rsidRDefault="00373ADC" w:rsidP="00653225">
      <w:pPr>
        <w:pStyle w:val="author"/>
        <w:spacing w:before="0" w:beforeAutospacing="0" w:after="0" w:afterAutospacing="0" w:line="276" w:lineRule="auto"/>
        <w:rPr>
          <w:rFonts w:asciiTheme="minorHAnsi" w:hAnsiTheme="minorHAnsi" w:cstheme="minorHAnsi"/>
          <w:i/>
          <w:iCs/>
          <w:shd w:val="clear" w:color="auto" w:fill="FFFFFF"/>
        </w:rPr>
      </w:pPr>
      <w:r w:rsidRPr="00653225">
        <w:rPr>
          <w:rFonts w:asciiTheme="minorHAnsi" w:hAnsiTheme="minorHAnsi" w:cstheme="minorHAnsi"/>
        </w:rPr>
        <w:t xml:space="preserve">The closest ancient Greek word to our modern concept of intelligence is </w:t>
      </w:r>
      <w:r w:rsidRPr="00653225">
        <w:rPr>
          <w:rFonts w:asciiTheme="minorHAnsi" w:hAnsiTheme="minorHAnsi" w:cstheme="minorHAnsi"/>
          <w:i/>
        </w:rPr>
        <w:t>nous</w:t>
      </w:r>
      <w:r w:rsidRPr="00653225">
        <w:rPr>
          <w:rFonts w:asciiTheme="minorHAnsi" w:hAnsiTheme="minorHAnsi" w:cstheme="minorHAnsi"/>
        </w:rPr>
        <w:t xml:space="preserve">, but that is closer to mind or the process of thinking. The ancient Greek term for wisdom is </w:t>
      </w:r>
      <w:bookmarkStart w:id="0" w:name="_Hlk524725685"/>
      <w:r w:rsidRPr="00653225">
        <w:rPr>
          <w:rFonts w:asciiTheme="minorHAnsi" w:hAnsiTheme="minorHAnsi" w:cstheme="minorHAnsi"/>
          <w:i/>
        </w:rPr>
        <w:t>p</w:t>
      </w:r>
      <w:r w:rsidRPr="00653225">
        <w:rPr>
          <w:rFonts w:asciiTheme="minorHAnsi" w:hAnsiTheme="minorHAnsi" w:cstheme="minorHAnsi"/>
          <w:bCs/>
          <w:i/>
          <w:iCs/>
          <w:shd w:val="clear" w:color="auto" w:fill="FFFFFF"/>
        </w:rPr>
        <w:t>hronesis</w:t>
      </w:r>
      <w:r w:rsidRPr="00653225">
        <w:rPr>
          <w:rFonts w:asciiTheme="minorHAnsi" w:hAnsiTheme="minorHAnsi" w:cstheme="minorHAnsi"/>
          <w:shd w:val="clear" w:color="auto" w:fill="FFFFFF"/>
        </w:rPr>
        <w:t> </w:t>
      </w:r>
      <w:bookmarkEnd w:id="0"/>
      <w:r w:rsidRPr="00653225">
        <w:rPr>
          <w:rFonts w:asciiTheme="minorHAnsi" w:hAnsiTheme="minorHAnsi" w:cstheme="minorHAnsi"/>
          <w:shd w:val="clear" w:color="auto" w:fill="FFFFFF"/>
        </w:rPr>
        <w:t xml:space="preserve">which means </w:t>
      </w:r>
      <w:bookmarkStart w:id="1" w:name="_Hlk524725729"/>
      <w:r w:rsidRPr="00653225">
        <w:rPr>
          <w:rFonts w:asciiTheme="minorHAnsi" w:hAnsiTheme="minorHAnsi" w:cstheme="minorHAnsi"/>
          <w:shd w:val="clear" w:color="auto" w:fill="FFFFFF"/>
        </w:rPr>
        <w:t xml:space="preserve">a specific type of intelligence relevant to practical action, implying both good judgement and excellence of character and habits, or practical virtue. </w:t>
      </w:r>
      <w:bookmarkEnd w:id="1"/>
      <w:r w:rsidRPr="00653225">
        <w:rPr>
          <w:rFonts w:asciiTheme="minorHAnsi" w:hAnsiTheme="minorHAnsi" w:cstheme="minorHAnsi"/>
          <w:shd w:val="clear" w:color="auto" w:fill="FFFFFF"/>
        </w:rPr>
        <w:t xml:space="preserve">Phronesis is distinct from </w:t>
      </w:r>
      <w:proofErr w:type="spellStart"/>
      <w:r w:rsidRPr="00653225">
        <w:rPr>
          <w:rFonts w:asciiTheme="minorHAnsi" w:hAnsiTheme="minorHAnsi" w:cstheme="minorHAnsi"/>
          <w:i/>
          <w:shd w:val="clear" w:color="auto" w:fill="FFFFFF"/>
        </w:rPr>
        <w:t>phrontis</w:t>
      </w:r>
      <w:proofErr w:type="spellEnd"/>
      <w:r w:rsidRPr="00653225">
        <w:rPr>
          <w:rFonts w:asciiTheme="minorHAnsi" w:hAnsiTheme="minorHAnsi" w:cstheme="minorHAnsi"/>
          <w:shd w:val="clear" w:color="auto" w:fill="FFFFFF"/>
        </w:rPr>
        <w:t xml:space="preserve"> (reflection), </w:t>
      </w:r>
      <w:r w:rsidRPr="00653225">
        <w:rPr>
          <w:rFonts w:asciiTheme="minorHAnsi" w:hAnsiTheme="minorHAnsi" w:cstheme="minorHAnsi"/>
          <w:i/>
          <w:shd w:val="clear" w:color="auto" w:fill="FFFFFF"/>
        </w:rPr>
        <w:t>metis</w:t>
      </w:r>
      <w:r w:rsidRPr="00653225">
        <w:rPr>
          <w:rFonts w:asciiTheme="minorHAnsi" w:hAnsiTheme="minorHAnsi" w:cstheme="minorHAnsi"/>
          <w:shd w:val="clear" w:color="auto" w:fill="FFFFFF"/>
        </w:rPr>
        <w:t xml:space="preserve"> (cunning), </w:t>
      </w:r>
      <w:r w:rsidRPr="00653225">
        <w:rPr>
          <w:rFonts w:asciiTheme="minorHAnsi" w:hAnsiTheme="minorHAnsi" w:cstheme="minorHAnsi"/>
          <w:i/>
          <w:shd w:val="clear" w:color="auto" w:fill="FFFFFF"/>
        </w:rPr>
        <w:t>episteme</w:t>
      </w:r>
      <w:r w:rsidRPr="00653225">
        <w:rPr>
          <w:rFonts w:asciiTheme="minorHAnsi" w:hAnsiTheme="minorHAnsi" w:cstheme="minorHAnsi"/>
          <w:shd w:val="clear" w:color="auto" w:fill="FFFFFF"/>
        </w:rPr>
        <w:t xml:space="preserve"> (understanding), </w:t>
      </w:r>
      <w:r w:rsidRPr="00653225">
        <w:rPr>
          <w:rFonts w:asciiTheme="minorHAnsi" w:hAnsiTheme="minorHAnsi" w:cstheme="minorHAnsi"/>
          <w:i/>
          <w:shd w:val="clear" w:color="auto" w:fill="FFFFFF"/>
        </w:rPr>
        <w:t>gnome</w:t>
      </w:r>
      <w:r w:rsidRPr="00653225">
        <w:rPr>
          <w:rFonts w:asciiTheme="minorHAnsi" w:hAnsiTheme="minorHAnsi" w:cstheme="minorHAnsi"/>
          <w:shd w:val="clear" w:color="auto" w:fill="FFFFFF"/>
        </w:rPr>
        <w:t xml:space="preserve"> (intuition) and </w:t>
      </w:r>
      <w:r w:rsidRPr="00653225">
        <w:rPr>
          <w:rFonts w:asciiTheme="minorHAnsi" w:hAnsiTheme="minorHAnsi" w:cstheme="minorHAnsi"/>
          <w:i/>
          <w:shd w:val="clear" w:color="auto" w:fill="FFFFFF"/>
        </w:rPr>
        <w:t>techne (technical skill).</w:t>
      </w:r>
      <w:r w:rsidRPr="00653225">
        <w:rPr>
          <w:rFonts w:asciiTheme="minorHAnsi" w:hAnsiTheme="minorHAnsi" w:cstheme="minorHAnsi"/>
          <w:shd w:val="clear" w:color="auto" w:fill="FFFFFF"/>
        </w:rPr>
        <w:t xml:space="preserve"> </w:t>
      </w:r>
      <w:r w:rsidRPr="00653225">
        <w:rPr>
          <w:rFonts w:asciiTheme="minorHAnsi" w:hAnsiTheme="minorHAnsi" w:cstheme="minorHAnsi"/>
          <w:i/>
          <w:iCs/>
          <w:shd w:val="clear" w:color="auto" w:fill="FFFFFF"/>
        </w:rPr>
        <w:t xml:space="preserve"> </w:t>
      </w:r>
    </w:p>
    <w:p w14:paraId="2C1C8DD3"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p>
    <w:p w14:paraId="5E79995D"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In the East and the West different historical formulations of thinking carried through in the development of language have led to two identifiable styles of thinking:</w:t>
      </w:r>
    </w:p>
    <w:p w14:paraId="79FD6A16"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p>
    <w:p w14:paraId="09DBBE03"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p>
    <w:p w14:paraId="4E1541D8"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 xml:space="preserve"> </w:t>
      </w:r>
    </w:p>
    <w:tbl>
      <w:tblPr>
        <w:tblW w:w="0" w:type="auto"/>
        <w:tblLook w:val="04A0" w:firstRow="1" w:lastRow="0" w:firstColumn="1" w:lastColumn="0" w:noHBand="0" w:noVBand="1"/>
      </w:tblPr>
      <w:tblGrid>
        <w:gridCol w:w="4508"/>
        <w:gridCol w:w="4508"/>
      </w:tblGrid>
      <w:tr w:rsidR="00373ADC" w:rsidRPr="00653225" w14:paraId="17945C05" w14:textId="77777777" w:rsidTr="00B47EE0">
        <w:tc>
          <w:tcPr>
            <w:tcW w:w="4508" w:type="dxa"/>
          </w:tcPr>
          <w:p w14:paraId="208BE39F" w14:textId="77777777" w:rsidR="00373ADC" w:rsidRPr="00653225" w:rsidRDefault="00373ADC" w:rsidP="00653225">
            <w:pPr>
              <w:pStyle w:val="author"/>
              <w:spacing w:before="0" w:beforeAutospacing="0" w:after="0" w:afterAutospacing="0" w:line="276" w:lineRule="auto"/>
              <w:jc w:val="center"/>
              <w:rPr>
                <w:rFonts w:asciiTheme="minorHAnsi" w:hAnsiTheme="minorHAnsi" w:cstheme="minorHAnsi"/>
              </w:rPr>
            </w:pPr>
            <w:r w:rsidRPr="00653225">
              <w:rPr>
                <w:rFonts w:asciiTheme="minorHAnsi" w:hAnsiTheme="minorHAnsi" w:cstheme="minorHAnsi"/>
              </w:rPr>
              <w:t>Eastern Thinking</w:t>
            </w:r>
          </w:p>
        </w:tc>
        <w:tc>
          <w:tcPr>
            <w:tcW w:w="4508" w:type="dxa"/>
          </w:tcPr>
          <w:p w14:paraId="31A810AC" w14:textId="77777777" w:rsidR="00373ADC" w:rsidRPr="00653225" w:rsidRDefault="00373ADC" w:rsidP="00653225">
            <w:pPr>
              <w:pStyle w:val="author"/>
              <w:spacing w:before="0" w:beforeAutospacing="0" w:after="0" w:afterAutospacing="0" w:line="276" w:lineRule="auto"/>
              <w:jc w:val="center"/>
              <w:rPr>
                <w:rFonts w:asciiTheme="minorHAnsi" w:hAnsiTheme="minorHAnsi" w:cstheme="minorHAnsi"/>
              </w:rPr>
            </w:pPr>
            <w:r w:rsidRPr="00653225">
              <w:rPr>
                <w:rFonts w:asciiTheme="minorHAnsi" w:hAnsiTheme="minorHAnsi" w:cstheme="minorHAnsi"/>
              </w:rPr>
              <w:t>Western Thinking</w:t>
            </w:r>
          </w:p>
        </w:tc>
      </w:tr>
      <w:tr w:rsidR="00373ADC" w:rsidRPr="00653225" w14:paraId="3E745E46" w14:textId="77777777" w:rsidTr="00B47EE0">
        <w:tc>
          <w:tcPr>
            <w:tcW w:w="4508" w:type="dxa"/>
          </w:tcPr>
          <w:p w14:paraId="319AF4DF"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All behaviour is the result of complex interactions difficult to understand or predict</w:t>
            </w:r>
          </w:p>
        </w:tc>
        <w:tc>
          <w:tcPr>
            <w:tcW w:w="4508" w:type="dxa"/>
          </w:tcPr>
          <w:p w14:paraId="20B0ECAD"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All behaviour can be understood and predicted</w:t>
            </w:r>
          </w:p>
        </w:tc>
      </w:tr>
      <w:tr w:rsidR="00373ADC" w:rsidRPr="00653225" w14:paraId="48BD067E" w14:textId="77777777" w:rsidTr="00B47EE0">
        <w:tc>
          <w:tcPr>
            <w:tcW w:w="4508" w:type="dxa"/>
          </w:tcPr>
          <w:p w14:paraId="11516A77"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Difficulty in separating objects from environment</w:t>
            </w:r>
          </w:p>
        </w:tc>
        <w:tc>
          <w:tcPr>
            <w:tcW w:w="4508" w:type="dxa"/>
          </w:tcPr>
          <w:p w14:paraId="7B6E1232"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No difficulty separating objects from environment</w:t>
            </w:r>
          </w:p>
        </w:tc>
      </w:tr>
      <w:tr w:rsidR="00373ADC" w:rsidRPr="00653225" w14:paraId="47FAD426" w14:textId="77777777" w:rsidTr="00B47EE0">
        <w:tc>
          <w:tcPr>
            <w:tcW w:w="4508" w:type="dxa"/>
          </w:tcPr>
          <w:p w14:paraId="16AEF335"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lastRenderedPageBreak/>
              <w:t>Both A and Not-A can be true simultaneously</w:t>
            </w:r>
          </w:p>
        </w:tc>
        <w:tc>
          <w:tcPr>
            <w:tcW w:w="4508" w:type="dxa"/>
          </w:tcPr>
          <w:p w14:paraId="50B4ED27"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Either A or Not-A must be true alone</w:t>
            </w:r>
          </w:p>
        </w:tc>
      </w:tr>
      <w:tr w:rsidR="00373ADC" w:rsidRPr="00653225" w14:paraId="29B0FB74" w14:textId="77777777" w:rsidTr="00B47EE0">
        <w:tc>
          <w:tcPr>
            <w:tcW w:w="4508" w:type="dxa"/>
          </w:tcPr>
          <w:p w14:paraId="7CA98D9E"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Cannot understand the whole without reference to the parts</w:t>
            </w:r>
          </w:p>
        </w:tc>
        <w:tc>
          <w:tcPr>
            <w:tcW w:w="4508" w:type="dxa"/>
          </w:tcPr>
          <w:p w14:paraId="0FAAE21C"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Can understand the whole through analysis of the parts</w:t>
            </w:r>
          </w:p>
        </w:tc>
      </w:tr>
      <w:tr w:rsidR="00373ADC" w:rsidRPr="00653225" w14:paraId="337C5E7D" w14:textId="77777777" w:rsidTr="00B47EE0">
        <w:tc>
          <w:tcPr>
            <w:tcW w:w="4508" w:type="dxa"/>
          </w:tcPr>
          <w:p w14:paraId="05AB5C39"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Field dependent thinking</w:t>
            </w:r>
          </w:p>
        </w:tc>
        <w:tc>
          <w:tcPr>
            <w:tcW w:w="4508" w:type="dxa"/>
          </w:tcPr>
          <w:p w14:paraId="19FDAA56"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Field independent thinking</w:t>
            </w:r>
          </w:p>
        </w:tc>
      </w:tr>
      <w:tr w:rsidR="00373ADC" w:rsidRPr="00653225" w14:paraId="3A86D6CF" w14:textId="77777777" w:rsidTr="00B47EE0">
        <w:tc>
          <w:tcPr>
            <w:tcW w:w="4508" w:type="dxa"/>
          </w:tcPr>
          <w:p w14:paraId="4541B28F"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proofErr w:type="gramStart"/>
            <w:r w:rsidRPr="00653225">
              <w:rPr>
                <w:rFonts w:asciiTheme="minorHAnsi" w:hAnsiTheme="minorHAnsi" w:cstheme="minorHAnsi"/>
              </w:rPr>
              <w:t>Take into account</w:t>
            </w:r>
            <w:proofErr w:type="gramEnd"/>
            <w:r w:rsidRPr="00653225">
              <w:rPr>
                <w:rFonts w:asciiTheme="minorHAnsi" w:hAnsiTheme="minorHAnsi" w:cstheme="minorHAnsi"/>
              </w:rPr>
              <w:t xml:space="preserve"> the effect of all influences</w:t>
            </w:r>
          </w:p>
        </w:tc>
        <w:tc>
          <w:tcPr>
            <w:tcW w:w="4508" w:type="dxa"/>
          </w:tcPr>
          <w:p w14:paraId="046BE6ED"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Build logical, evidential arguments to reach conclusion</w:t>
            </w:r>
          </w:p>
        </w:tc>
      </w:tr>
      <w:tr w:rsidR="00373ADC" w:rsidRPr="00653225" w14:paraId="77E2FE1B" w14:textId="77777777" w:rsidTr="00B47EE0">
        <w:tc>
          <w:tcPr>
            <w:tcW w:w="4508" w:type="dxa"/>
          </w:tcPr>
          <w:p w14:paraId="61EB8C54"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Find the middle way</w:t>
            </w:r>
          </w:p>
        </w:tc>
        <w:tc>
          <w:tcPr>
            <w:tcW w:w="4508" w:type="dxa"/>
          </w:tcPr>
          <w:p w14:paraId="24735725"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proofErr w:type="gramStart"/>
            <w:r w:rsidRPr="00653225">
              <w:rPr>
                <w:rFonts w:asciiTheme="minorHAnsi" w:hAnsiTheme="minorHAnsi" w:cstheme="minorHAnsi"/>
              </w:rPr>
              <w:t>Make a decision</w:t>
            </w:r>
            <w:proofErr w:type="gramEnd"/>
            <w:r w:rsidRPr="00653225">
              <w:rPr>
                <w:rFonts w:asciiTheme="minorHAnsi" w:hAnsiTheme="minorHAnsi" w:cstheme="minorHAnsi"/>
              </w:rPr>
              <w:t xml:space="preserve"> and stick to it</w:t>
            </w:r>
          </w:p>
        </w:tc>
      </w:tr>
      <w:tr w:rsidR="00373ADC" w:rsidRPr="00653225" w14:paraId="418A46FF" w14:textId="77777777" w:rsidTr="00B47EE0">
        <w:tc>
          <w:tcPr>
            <w:tcW w:w="4508" w:type="dxa"/>
          </w:tcPr>
          <w:p w14:paraId="5A3B3F94"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Think change is likely</w:t>
            </w:r>
          </w:p>
        </w:tc>
        <w:tc>
          <w:tcPr>
            <w:tcW w:w="4508" w:type="dxa"/>
          </w:tcPr>
          <w:p w14:paraId="2E02EEA7"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Think stability is likely</w:t>
            </w:r>
          </w:p>
        </w:tc>
      </w:tr>
      <w:tr w:rsidR="00373ADC" w:rsidRPr="00653225" w14:paraId="422E3DA8" w14:textId="77777777" w:rsidTr="00B47EE0">
        <w:tc>
          <w:tcPr>
            <w:tcW w:w="4508" w:type="dxa"/>
          </w:tcPr>
          <w:p w14:paraId="70D285AB"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Reasonable</w:t>
            </w:r>
          </w:p>
          <w:p w14:paraId="575ED393" w14:textId="77777777" w:rsidR="00373ADC" w:rsidRPr="00653225" w:rsidRDefault="00653225" w:rsidP="00653225">
            <w:pPr>
              <w:pStyle w:val="author"/>
              <w:spacing w:before="0" w:beforeAutospacing="0" w:after="0" w:afterAutospacing="0" w:line="276" w:lineRule="auto"/>
              <w:rPr>
                <w:rFonts w:asciiTheme="minorHAnsi" w:hAnsiTheme="minorHAnsi" w:cstheme="minorHAnsi"/>
              </w:rPr>
            </w:pPr>
            <w:sdt>
              <w:sdtPr>
                <w:rPr>
                  <w:rFonts w:asciiTheme="minorHAnsi" w:hAnsiTheme="minorHAnsi" w:cstheme="minorHAnsi"/>
                </w:rPr>
                <w:id w:val="795955109"/>
                <w:citation/>
              </w:sdtPr>
              <w:sdtEndPr/>
              <w:sdtContent>
                <w:r w:rsidR="00373ADC" w:rsidRPr="00653225">
                  <w:rPr>
                    <w:rFonts w:asciiTheme="minorHAnsi" w:hAnsiTheme="minorHAnsi" w:cstheme="minorHAnsi"/>
                  </w:rPr>
                  <w:fldChar w:fldCharType="begin"/>
                </w:r>
                <w:r w:rsidR="00373ADC" w:rsidRPr="00653225">
                  <w:rPr>
                    <w:rFonts w:asciiTheme="minorHAnsi" w:hAnsiTheme="minorHAnsi" w:cstheme="minorHAnsi"/>
                  </w:rPr>
                  <w:instrText xml:space="preserve"> CITATION Ric \l 5129 </w:instrText>
                </w:r>
                <w:r w:rsidR="00373ADC" w:rsidRPr="00653225">
                  <w:rPr>
                    <w:rFonts w:asciiTheme="minorHAnsi" w:hAnsiTheme="minorHAnsi" w:cstheme="minorHAnsi"/>
                  </w:rPr>
                  <w:fldChar w:fldCharType="separate"/>
                </w:r>
                <w:r w:rsidR="00373ADC" w:rsidRPr="00653225">
                  <w:rPr>
                    <w:rFonts w:asciiTheme="minorHAnsi" w:hAnsiTheme="minorHAnsi" w:cstheme="minorHAnsi"/>
                    <w:noProof/>
                  </w:rPr>
                  <w:t>(Nisbett, 2003)</w:t>
                </w:r>
                <w:r w:rsidR="00373ADC" w:rsidRPr="00653225">
                  <w:rPr>
                    <w:rFonts w:asciiTheme="minorHAnsi" w:hAnsiTheme="minorHAnsi" w:cstheme="minorHAnsi"/>
                  </w:rPr>
                  <w:fldChar w:fldCharType="end"/>
                </w:r>
              </w:sdtContent>
            </w:sdt>
          </w:p>
        </w:tc>
        <w:tc>
          <w:tcPr>
            <w:tcW w:w="4508" w:type="dxa"/>
          </w:tcPr>
          <w:p w14:paraId="6BE7A250"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Rational</w:t>
            </w:r>
          </w:p>
          <w:p w14:paraId="304AD731"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p>
        </w:tc>
      </w:tr>
    </w:tbl>
    <w:p w14:paraId="03001B1F"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p>
    <w:p w14:paraId="361D1382"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 xml:space="preserve">In ancient times both the Eastern and the Western traditional views of intelligence were broad and flexible involving reflection and understanding and not just the accumulation of facts. It is interesting to notice how far modern schooling in both the East and the West has moved away from its own intellectual traditions. Schooling these days in most countries is characterised for students by long hours and rigidity, a lack of passion, a focus on grades, the accumulation of facts and being subjected to continuous, pointless, standards-based assessments. </w:t>
      </w:r>
    </w:p>
    <w:p w14:paraId="14823241"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 xml:space="preserve">A long way indeed from either the Confucian or ancient Greek views of learning, thinking and the development of intelligence. </w:t>
      </w:r>
    </w:p>
    <w:p w14:paraId="61CEB1CA"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p>
    <w:p w14:paraId="51878BD7"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 xml:space="preserve">And while Eastern countries perform at the very top of every international measure of learning and Eastern students do the same wherever they are in the world this high achievement unfortunately comes at a steep price. By the time they reach high school, Eastern students are often working much longer hours than their Western counterparts with outside-school tuition and homework taking up most of their “free” time. They feel a much greater responsibility to succeed academically for the welfare of their families and an expectation that they will perform at the highest level in all tests and exams. This relentless pressure causes Eastern high school students to suffer from higher levels of stress, maladaptive perfectionism, sleeping difficulties, anxiety, depression and suicide than their Western counterparts </w:t>
      </w:r>
      <w:sdt>
        <w:sdtPr>
          <w:rPr>
            <w:rFonts w:asciiTheme="minorHAnsi" w:hAnsiTheme="minorHAnsi" w:cstheme="minorHAnsi"/>
          </w:rPr>
          <w:id w:val="1853298163"/>
          <w:citation/>
        </w:sdtPr>
        <w:sdtEndPr/>
        <w:sdtContent>
          <w:r w:rsidRPr="00653225">
            <w:rPr>
              <w:rFonts w:asciiTheme="minorHAnsi" w:hAnsiTheme="minorHAnsi" w:cstheme="minorHAnsi"/>
            </w:rPr>
            <w:fldChar w:fldCharType="begin"/>
          </w:r>
          <w:r w:rsidRPr="00653225">
            <w:rPr>
              <w:rFonts w:asciiTheme="minorHAnsi" w:hAnsiTheme="minorHAnsi" w:cstheme="minorHAnsi"/>
            </w:rPr>
            <w:instrText xml:space="preserve"> CITATION Yon08 \l 5129 </w:instrText>
          </w:r>
          <w:r w:rsidRPr="00653225">
            <w:rPr>
              <w:rFonts w:asciiTheme="minorHAnsi" w:hAnsiTheme="minorHAnsi" w:cstheme="minorHAnsi"/>
            </w:rPr>
            <w:fldChar w:fldCharType="separate"/>
          </w:r>
          <w:r w:rsidRPr="00653225">
            <w:rPr>
              <w:rFonts w:asciiTheme="minorHAnsi" w:hAnsiTheme="minorHAnsi" w:cstheme="minorHAnsi"/>
              <w:noProof/>
            </w:rPr>
            <w:t>(Zhao &amp; Qiu, Model Minority Myth Revisited: An Interdisciplinary Approach to Demysitfying Asain American Educational Experiences, 2008)</w:t>
          </w:r>
          <w:r w:rsidRPr="00653225">
            <w:rPr>
              <w:rFonts w:asciiTheme="minorHAnsi" w:hAnsiTheme="minorHAnsi" w:cstheme="minorHAnsi"/>
            </w:rPr>
            <w:fldChar w:fldCharType="end"/>
          </w:r>
        </w:sdtContent>
      </w:sdt>
      <w:r w:rsidRPr="00653225">
        <w:rPr>
          <w:rFonts w:asciiTheme="minorHAnsi" w:hAnsiTheme="minorHAnsi" w:cstheme="minorHAnsi"/>
        </w:rPr>
        <w:t xml:space="preserve">. </w:t>
      </w:r>
    </w:p>
    <w:p w14:paraId="580CA1CD"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p>
    <w:p w14:paraId="77A8287C" w14:textId="77777777" w:rsidR="00373ADC" w:rsidRPr="00653225" w:rsidRDefault="00373ADC" w:rsidP="00653225">
      <w:pPr>
        <w:spacing w:after="0" w:line="276" w:lineRule="auto"/>
        <w:rPr>
          <w:rFonts w:cstheme="minorHAnsi"/>
          <w:sz w:val="24"/>
          <w:szCs w:val="24"/>
        </w:rPr>
      </w:pPr>
      <w:r w:rsidRPr="00653225">
        <w:rPr>
          <w:rFonts w:cstheme="minorHAnsi"/>
          <w:sz w:val="24"/>
          <w:szCs w:val="24"/>
        </w:rPr>
        <w:t xml:space="preserve">The other casualties of intensive, test driven education are interest, satisfaction and confidence. </w:t>
      </w:r>
    </w:p>
    <w:p w14:paraId="09261649" w14:textId="77777777" w:rsidR="00373ADC" w:rsidRPr="00653225" w:rsidRDefault="00373ADC" w:rsidP="00653225">
      <w:pPr>
        <w:spacing w:after="0" w:line="276" w:lineRule="auto"/>
        <w:rPr>
          <w:rFonts w:cstheme="minorHAnsi"/>
          <w:sz w:val="24"/>
          <w:szCs w:val="24"/>
        </w:rPr>
      </w:pPr>
    </w:p>
    <w:p w14:paraId="15319E1A" w14:textId="77777777" w:rsidR="00373ADC" w:rsidRPr="00653225" w:rsidRDefault="00373ADC" w:rsidP="00653225">
      <w:pPr>
        <w:spacing w:after="0" w:line="276" w:lineRule="auto"/>
        <w:rPr>
          <w:rFonts w:cstheme="minorHAnsi"/>
          <w:sz w:val="24"/>
          <w:szCs w:val="24"/>
        </w:rPr>
      </w:pPr>
      <w:r w:rsidRPr="00653225">
        <w:rPr>
          <w:rFonts w:cstheme="minorHAnsi"/>
          <w:sz w:val="24"/>
          <w:szCs w:val="24"/>
        </w:rPr>
        <w:t>After the publication of the 2011 TIMSS (international maths assessment) results which put Singapore at the top, the Singapore Ministry of Education noted:</w:t>
      </w:r>
    </w:p>
    <w:p w14:paraId="2B8B0C09" w14:textId="77777777" w:rsidR="00373ADC" w:rsidRPr="00653225" w:rsidRDefault="00373ADC" w:rsidP="00653225">
      <w:pPr>
        <w:spacing w:after="0" w:line="276" w:lineRule="auto"/>
        <w:rPr>
          <w:rFonts w:cstheme="minorHAnsi"/>
          <w:sz w:val="24"/>
          <w:szCs w:val="24"/>
        </w:rPr>
      </w:pPr>
      <w:r w:rsidRPr="00653225">
        <w:rPr>
          <w:rFonts w:cstheme="minorHAnsi"/>
          <w:sz w:val="24"/>
          <w:szCs w:val="24"/>
        </w:rPr>
        <w:tab/>
        <w:t xml:space="preserve">“Despite performing better, our students expressed less confidence in these subject areas than their peers in other education systems” </w:t>
      </w:r>
      <w:sdt>
        <w:sdtPr>
          <w:rPr>
            <w:rFonts w:cstheme="minorHAnsi"/>
            <w:sz w:val="24"/>
            <w:szCs w:val="24"/>
          </w:rPr>
          <w:id w:val="1795103881"/>
          <w:citation/>
        </w:sdtPr>
        <w:sdtEndPr/>
        <w:sdtContent>
          <w:r w:rsidRPr="00653225">
            <w:rPr>
              <w:rFonts w:cstheme="minorHAnsi"/>
              <w:sz w:val="24"/>
              <w:szCs w:val="24"/>
            </w:rPr>
            <w:fldChar w:fldCharType="begin"/>
          </w:r>
          <w:r w:rsidRPr="00653225">
            <w:rPr>
              <w:rFonts w:cstheme="minorHAnsi"/>
              <w:sz w:val="24"/>
              <w:szCs w:val="24"/>
            </w:rPr>
            <w:instrText xml:space="preserve">CITATION Sin12 \l 5129 </w:instrText>
          </w:r>
          <w:r w:rsidRPr="00653225">
            <w:rPr>
              <w:rFonts w:cstheme="minorHAnsi"/>
              <w:sz w:val="24"/>
              <w:szCs w:val="24"/>
            </w:rPr>
            <w:fldChar w:fldCharType="separate"/>
          </w:r>
          <w:r w:rsidRPr="00653225">
            <w:rPr>
              <w:rFonts w:cstheme="minorHAnsi"/>
              <w:noProof/>
              <w:sz w:val="24"/>
              <w:szCs w:val="24"/>
            </w:rPr>
            <w:t>(Singapore, 2012)</w:t>
          </w:r>
          <w:r w:rsidRPr="00653225">
            <w:rPr>
              <w:rFonts w:cstheme="minorHAnsi"/>
              <w:sz w:val="24"/>
              <w:szCs w:val="24"/>
            </w:rPr>
            <w:fldChar w:fldCharType="end"/>
          </w:r>
        </w:sdtContent>
      </w:sdt>
    </w:p>
    <w:p w14:paraId="10597EC7"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p>
    <w:p w14:paraId="54615309"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proofErr w:type="gramStart"/>
      <w:r w:rsidRPr="00653225">
        <w:rPr>
          <w:rFonts w:asciiTheme="minorHAnsi" w:hAnsiTheme="minorHAnsi" w:cstheme="minorHAnsi"/>
        </w:rPr>
        <w:t>Similarly</w:t>
      </w:r>
      <w:proofErr w:type="gramEnd"/>
      <w:r w:rsidRPr="00653225">
        <w:rPr>
          <w:rFonts w:asciiTheme="minorHAnsi" w:hAnsiTheme="minorHAnsi" w:cstheme="minorHAnsi"/>
        </w:rPr>
        <w:t xml:space="preserve"> in Korea, educators recognised the importance of focusing on the “affective” aspects of education as well as the academic and recommended helping students to increase satisfaction and confidence by lowering assessment pressure and specifically teaching students how to manage their “affect”.</w:t>
      </w:r>
    </w:p>
    <w:p w14:paraId="34BB69B2"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ab/>
        <w:t xml:space="preserve">“Affective variables are not only important in subject learning but are significant in themselves” </w:t>
      </w:r>
      <w:sdt>
        <w:sdtPr>
          <w:rPr>
            <w:rFonts w:asciiTheme="minorHAnsi" w:hAnsiTheme="minorHAnsi" w:cstheme="minorHAnsi"/>
          </w:rPr>
          <w:id w:val="1065528647"/>
          <w:citation/>
        </w:sdtPr>
        <w:sdtEndPr/>
        <w:sdtContent>
          <w:r w:rsidRPr="00653225">
            <w:rPr>
              <w:rFonts w:asciiTheme="minorHAnsi" w:hAnsiTheme="minorHAnsi" w:cstheme="minorHAnsi"/>
            </w:rPr>
            <w:fldChar w:fldCharType="begin"/>
          </w:r>
          <w:r w:rsidRPr="00653225">
            <w:rPr>
              <w:rFonts w:asciiTheme="minorHAnsi" w:hAnsiTheme="minorHAnsi" w:cstheme="minorHAnsi"/>
            </w:rPr>
            <w:instrText xml:space="preserve"> CITATION Kim10 \l 5129 </w:instrText>
          </w:r>
          <w:r w:rsidRPr="00653225">
            <w:rPr>
              <w:rFonts w:asciiTheme="minorHAnsi" w:hAnsiTheme="minorHAnsi" w:cstheme="minorHAnsi"/>
            </w:rPr>
            <w:fldChar w:fldCharType="separate"/>
          </w:r>
          <w:r w:rsidRPr="00653225">
            <w:rPr>
              <w:rFonts w:asciiTheme="minorHAnsi" w:hAnsiTheme="minorHAnsi" w:cstheme="minorHAnsi"/>
              <w:noProof/>
            </w:rPr>
            <w:t>(Kim, 2010)</w:t>
          </w:r>
          <w:r w:rsidRPr="00653225">
            <w:rPr>
              <w:rFonts w:asciiTheme="minorHAnsi" w:hAnsiTheme="minorHAnsi" w:cstheme="minorHAnsi"/>
            </w:rPr>
            <w:fldChar w:fldCharType="end"/>
          </w:r>
        </w:sdtContent>
      </w:sdt>
    </w:p>
    <w:p w14:paraId="14D29AF2"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p>
    <w:p w14:paraId="6E8F021D"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In Hong Kong in the 2011 TIMSS test eighth graders performed very well in Maths but only 26% said they valued the subject and only 19% said that they liked Maths. Professor Leung of Hong Kong University expressed concern with this trend:</w:t>
      </w:r>
    </w:p>
    <w:p w14:paraId="7F510852" w14:textId="77777777" w:rsidR="00373ADC" w:rsidRPr="00653225" w:rsidRDefault="00373ADC" w:rsidP="00653225">
      <w:pPr>
        <w:pStyle w:val="author"/>
        <w:spacing w:before="0" w:beforeAutospacing="0" w:after="0" w:afterAutospacing="0" w:line="276" w:lineRule="auto"/>
        <w:rPr>
          <w:rFonts w:asciiTheme="minorHAnsi" w:hAnsiTheme="minorHAnsi" w:cstheme="minorHAnsi"/>
        </w:rPr>
      </w:pPr>
      <w:r w:rsidRPr="00653225">
        <w:rPr>
          <w:rFonts w:asciiTheme="minorHAnsi" w:hAnsiTheme="minorHAnsi" w:cstheme="minorHAnsi"/>
        </w:rPr>
        <w:tab/>
        <w:t xml:space="preserve">“Students are expected to meet the expectations of their parents and society, however, interest is very important because we are now talking about lifelong learning. Without interest, students will turn away from learning once there are no longer exams.” </w:t>
      </w:r>
      <w:sdt>
        <w:sdtPr>
          <w:rPr>
            <w:rFonts w:asciiTheme="minorHAnsi" w:hAnsiTheme="minorHAnsi" w:cstheme="minorHAnsi"/>
          </w:rPr>
          <w:id w:val="1021509094"/>
          <w:citation/>
        </w:sdtPr>
        <w:sdtEndPr/>
        <w:sdtContent>
          <w:r w:rsidRPr="00653225">
            <w:rPr>
              <w:rFonts w:asciiTheme="minorHAnsi" w:hAnsiTheme="minorHAnsi" w:cstheme="minorHAnsi"/>
            </w:rPr>
            <w:fldChar w:fldCharType="begin"/>
          </w:r>
          <w:r w:rsidRPr="00653225">
            <w:rPr>
              <w:rFonts w:asciiTheme="minorHAnsi" w:hAnsiTheme="minorHAnsi" w:cstheme="minorHAnsi"/>
            </w:rPr>
            <w:instrText xml:space="preserve"> CITATION LiJ13 \l 5129 </w:instrText>
          </w:r>
          <w:r w:rsidRPr="00653225">
            <w:rPr>
              <w:rFonts w:asciiTheme="minorHAnsi" w:hAnsiTheme="minorHAnsi" w:cstheme="minorHAnsi"/>
            </w:rPr>
            <w:fldChar w:fldCharType="separate"/>
          </w:r>
          <w:r w:rsidRPr="00653225">
            <w:rPr>
              <w:rFonts w:asciiTheme="minorHAnsi" w:hAnsiTheme="minorHAnsi" w:cstheme="minorHAnsi"/>
              <w:noProof/>
            </w:rPr>
            <w:t>(Li, 2013)</w:t>
          </w:r>
          <w:r w:rsidRPr="00653225">
            <w:rPr>
              <w:rFonts w:asciiTheme="minorHAnsi" w:hAnsiTheme="minorHAnsi" w:cstheme="minorHAnsi"/>
            </w:rPr>
            <w:fldChar w:fldCharType="end"/>
          </w:r>
        </w:sdtContent>
      </w:sdt>
    </w:p>
    <w:p w14:paraId="3F834CA6" w14:textId="7803606A" w:rsidR="00BF2D29" w:rsidRDefault="00BF2D29"/>
    <w:p w14:paraId="3496ADE2" w14:textId="19A4B41D" w:rsidR="00653225" w:rsidRDefault="00653225" w:rsidP="00653225">
      <w:pPr>
        <w:jc w:val="center"/>
      </w:pPr>
      <w:r>
        <w:rPr>
          <w:noProof/>
        </w:rPr>
        <w:drawing>
          <wp:inline distT="0" distB="0" distL="0" distR="0" wp14:anchorId="02A68AAE" wp14:editId="4C2F2B8C">
            <wp:extent cx="3971925" cy="29791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0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75175" cy="2981601"/>
                    </a:xfrm>
                    <a:prstGeom prst="rect">
                      <a:avLst/>
                    </a:prstGeom>
                  </pic:spPr>
                </pic:pic>
              </a:graphicData>
            </a:graphic>
          </wp:inline>
        </w:drawing>
      </w:r>
    </w:p>
    <w:p w14:paraId="5E9E892F" w14:textId="1BB9B936" w:rsidR="00653225" w:rsidRDefault="00653225" w:rsidP="00653225">
      <w:pPr>
        <w:jc w:val="center"/>
      </w:pPr>
    </w:p>
    <w:p w14:paraId="3F030484" w14:textId="77777777" w:rsidR="00653225" w:rsidRDefault="00653225" w:rsidP="00653225">
      <w:bookmarkStart w:id="2" w:name="_GoBack"/>
      <w:bookmarkEnd w:id="2"/>
    </w:p>
    <w:sectPr w:rsidR="006532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04E0B"/>
    <w:multiLevelType w:val="hybridMultilevel"/>
    <w:tmpl w:val="623CEE8A"/>
    <w:lvl w:ilvl="0" w:tplc="7B26FA94">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D257F7A"/>
    <w:multiLevelType w:val="hybridMultilevel"/>
    <w:tmpl w:val="8B526F14"/>
    <w:lvl w:ilvl="0" w:tplc="7B26FA94">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DC"/>
    <w:rsid w:val="00373ADC"/>
    <w:rsid w:val="00653225"/>
    <w:rsid w:val="00BF2D29"/>
    <w:rsid w:val="00CB3333"/>
    <w:rsid w:val="00F977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6746"/>
  <w15:chartTrackingRefBased/>
  <w15:docId w15:val="{2D7D6A57-B3C1-4702-B36A-23FEBBE2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373ADC"/>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Tan15</b:Tag>
    <b:SourceType>JournalArticle</b:SourceType>
    <b:Guid>{D59E6044-C0FD-4C38-A454-0B42DCB63F5D}</b:Guid>
    <b:Author>
      <b:Author>
        <b:NameList>
          <b:Person>
            <b:Last>Tan</b:Last>
            <b:First>C</b:First>
          </b:Person>
        </b:NameList>
      </b:Author>
    </b:Author>
    <b:Title>Beyond Rote Memorisation: Confucius' concept of thinking</b:Title>
    <b:JournalName>Educational Philosophy and Teory</b:JournalName>
    <b:Year>2015</b:Year>
    <b:Pages>428-439</b:Pages>
    <b:RefOrder>17</b:RefOrder>
  </b:Source>
  <b:Source>
    <b:Tag>Chi14</b:Tag>
    <b:SourceType>JournalArticle</b:SourceType>
    <b:Guid>{FC969322-F50F-4A7F-AF74-BAFEFBFC0F33}</b:Guid>
    <b:Author>
      <b:Author>
        <b:NameList>
          <b:Person>
            <b:Last>Ching-tien</b:Last>
            <b:First>T</b:First>
          </b:Person>
        </b:NameList>
      </b:Author>
    </b:Author>
    <b:Title>The Confucian view of the relationship between knowledge and action and its relevance to action research</b:Title>
    <b:JournalName>Educatinal Philosophy and Theory</b:JournalName>
    <b:Year>2014</b:Year>
    <b:RefOrder>18</b:RefOrder>
  </b:Source>
  <b:Source>
    <b:Tag>Smi13</b:Tag>
    <b:SourceType>JournalArticle</b:SourceType>
    <b:Guid>{666C2E41-1FEC-403B-A71F-F662191DB760}</b:Guid>
    <b:Author>
      <b:Author>
        <b:NameList>
          <b:Person>
            <b:Last>Smith</b:Last>
            <b:First>J</b:First>
          </b:Person>
          <b:Person>
            <b:Last>Hu</b:Last>
            <b:First>R.</b:First>
          </b:Person>
        </b:NameList>
      </b:Author>
    </b:Author>
    <b:Title>Rethinking Teacher Education: Synchronizing eastern and western views of teaching and learning</b:Title>
    <b:JournalName>Education Research and Perspectives</b:JournalName>
    <b:Year>2013</b:Year>
    <b:Pages>86-108</b:Pages>
    <b:RefOrder>19</b:RefOrder>
  </b:Source>
  <b:Source>
    <b:Tag>Hye03</b:Tag>
    <b:SourceType>JournalArticle</b:SourceType>
    <b:Guid>{4B7490FF-1656-4DF5-B0EA-8A302CFE9F00}</b:Guid>
    <b:Author>
      <b:Author>
        <b:NameList>
          <b:Person>
            <b:Last>Hye-Kyung</b:Last>
            <b:First>K.</b:First>
          </b:Person>
        </b:NameList>
      </b:Author>
    </b:Author>
    <b:Title>Critical thinking,learning and Confucius: A positive assessment</b:Title>
    <b:JournalName>Jouyrnal of Philosophy of Education</b:JournalName>
    <b:Year>2003</b:Year>
    <b:RefOrder>20</b:RefOrder>
  </b:Source>
  <b:Source>
    <b:Tag>Ric</b:Tag>
    <b:SourceType>Book</b:SourceType>
    <b:Guid>{A5F5A0CF-274B-437C-B7A3-8563F8D1F7C0}</b:Guid>
    <b:Author>
      <b:Author>
        <b:NameList>
          <b:Person>
            <b:Last>Nisbett</b:Last>
            <b:First>Richard</b:First>
            <b:Middle>E</b:Middle>
          </b:Person>
        </b:NameList>
      </b:Author>
    </b:Author>
    <b:Title>The Geography of Thought</b:Title>
    <b:Year>2003</b:Year>
    <b:Publisher>Free Press</b:Publisher>
    <b:RefOrder>1</b:RefOrder>
  </b:Source>
  <b:Source>
    <b:Tag>Yon08</b:Tag>
    <b:SourceType>Book</b:SourceType>
    <b:Guid>{2BC59C62-9964-4E0A-8FE5-41AD3F674A0C}</b:Guid>
    <b:Author>
      <b:Author>
        <b:NameList>
          <b:Person>
            <b:Last>Zhao</b:Last>
            <b:First>Yong</b:First>
          </b:Person>
          <b:Person>
            <b:Last>Qiu</b:Last>
            <b:First>Wei</b:First>
          </b:Person>
        </b:NameList>
      </b:Author>
    </b:Author>
    <b:Title>Model Minority Myth Revisited: An Interdisciplinary Approach to Demysitfying Asain American Educational Experiences</b:Title>
    <b:Year>2008</b:Year>
    <b:City>Greenwich</b:City>
    <b:Publisher>Information Age Publishing</b:Publisher>
    <b:RefOrder>8</b:RefOrder>
  </b:Source>
  <b:Source>
    <b:Tag>Sin12</b:Tag>
    <b:SourceType>DocumentFromInternetSite</b:SourceType>
    <b:Guid>{3042F3B7-125C-41DD-84FA-458E84C820DD}</b:Guid>
    <b:Author>
      <b:Author>
        <b:NameList>
          <b:Person>
            <b:Last>Singapore</b:Last>
            <b:First>MOE</b:First>
          </b:Person>
        </b:NameList>
      </b:Author>
    </b:Author>
    <b:Title>International Studies Affirm Singapore Students’ Strengths in Reading, Mathematics &amp; Science</b:Title>
    <b:InternetSiteTitle>Singapore Ministry of Education</b:InternetSiteTitle>
    <b:Year>2012</b:Year>
    <b:Month>December</b:Month>
    <b:URL>http://www.moe.gov.sg/media/press/files/2012/12/tp11-press-release-annex-b.pdf</b:URL>
    <b:RefOrder>21</b:RefOrder>
  </b:Source>
  <b:Source>
    <b:Tag>Kim10</b:Tag>
    <b:SourceType>BookSection</b:SourceType>
    <b:Guid>{A06C65F7-8903-4478-A8F2-85275FB293BF}</b:Guid>
    <b:Title>An international comparison of Korean studentson the PISA and TIMSS</b:Title>
    <b:Year>2010</b:Year>
    <b:Author>
      <b:Author>
        <b:NameList>
          <b:Person>
            <b:Last>Kim</b:Last>
            <b:First>K.</b:First>
          </b:Person>
        </b:NameList>
      </b:Author>
    </b:Author>
    <b:BookTitle>Sixty Years of Korean Education</b:BookTitle>
    <b:Pages>259-284</b:Pages>
    <b:Publisher>Seoul National University Press</b:Publisher>
    <b:RefOrder>22</b:RefOrder>
  </b:Source>
  <b:Source>
    <b:Tag>LiJ13</b:Tag>
    <b:SourceType>DocumentFromInternetSite</b:SourceType>
    <b:Guid>{AAC7ADC1-D166-476D-A677-81E7E054D258}</b:Guid>
    <b:Title>Beyond the grades</b:Title>
    <b:Year>2013</b:Year>
    <b:Author>
      <b:Author>
        <b:NameList>
          <b:Person>
            <b:Last>Li</b:Last>
            <b:First>J.</b:First>
          </b:Person>
        </b:NameList>
      </b:Author>
    </b:Author>
    <b:InternetSiteTitle>The Standard</b:InternetSiteTitle>
    <b:Month>January</b:Month>
    <b:RefOrder>23</b:RefOrder>
  </b:Source>
</b:Sources>
</file>

<file path=customXml/itemProps1.xml><?xml version="1.0" encoding="utf-8"?>
<ds:datastoreItem xmlns:ds="http://schemas.openxmlformats.org/officeDocument/2006/customXml" ds:itemID="{03A8DC0F-8D8E-4D06-944F-2432517C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Art of Learning</dc:creator>
  <cp:keywords/>
  <dc:description/>
  <cp:lastModifiedBy>The Art of Learning</cp:lastModifiedBy>
  <cp:revision>2</cp:revision>
  <dcterms:created xsi:type="dcterms:W3CDTF">2019-02-11T22:46:00Z</dcterms:created>
  <dcterms:modified xsi:type="dcterms:W3CDTF">2019-02-11T22:46:00Z</dcterms:modified>
</cp:coreProperties>
</file>